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"Эмбриолог"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02:22 МСК · База обновлена: 22.07.2026, 18:57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вспомогательных репродуктивных технологий обратилась супружеская пара с жалобами на бесплодие. Для оценки репродуктивного потенциала супруга назначено проведение спермограммы.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Результаты расчета качества эякулята в лаборатории будут зависеть от внутренних факторов и условий сбора материала. Рекомендуемый период полового воздержания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более 1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2 до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2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 2 до 7 дней</w:t>
      </w:r>
    </w:p>
    <w:p>
      <w:pPr>
        <w:ind w:left="504"/>
      </w:pPr>
      <w:r>
        <w:rPr>
          <w:b w:val="0"/>
          <w:i/>
        </w:rPr>
        <w:t>«При отсутствии эякуляции сперматозоиды накапливаются в эпидидимисе. Увеличение периода абстиненции нарушает функции эпидидимиса».</w:t>
        <w:br/>
        <w:br/>
        <w:t>Руководство ВОЗ по исследованию и обработке эякулята человека. Пятое издание. 2012. С.10.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более полной оценки мужского репродуктивного потенциала рекомендуется анализировать</w:t>
        <w:br/>
        <w:t>+____________+ образц(а)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2-3</w:t>
      </w:r>
    </w:p>
    <w:p>
      <w:pPr>
        <w:ind w:left="504"/>
      </w:pPr>
      <w:r>
        <w:rPr>
          <w:b w:val="0"/>
          <w:i/>
        </w:rPr>
        <w:t>«Биологические вариации качества семени обусловлены многими факторами, что приводит в внутри индивидуальной изменчивости. Это следует учитывать при интерпретации анализа».</w:t>
        <w:br/>
        <w:br/>
        <w:t>Руководство ВОЗ по исследованию и обработке эякулята человека. Пятое издание. 2012. С.9.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Разжижение эякулята происходит через 15-60 минут после получения. Если через час разжижения не произошло, следует выполнить механическое разжижение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центрифугирование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воздействовать протеолитическими ферментами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ожидать разжижения еще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выполнить разведение физиологическим раствором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воздействовать протеолитическими ферментами</w:t>
      </w:r>
    </w:p>
    <w:p>
      <w:pPr>
        <w:ind w:left="504"/>
      </w:pPr>
      <w:r>
        <w:rPr>
          <w:b w:val="0"/>
          <w:i/>
        </w:rPr>
        <w:t>«После семяизвержения эякулят представляет собой коагулированную массу. По мере разжижения он становится гомогенным и водянистым».</w:t>
        <w:br/>
        <w:br/>
        <w:t>Руководство ВОЗ по исследованию и обработке эякулята человека. Пятое издание. 2012. с.14.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расчете объема эякулята путем взвешивания образца, его плотность принимается равной +___+ г/мл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«Плотность эякулята варьирует между 1,043 г и 1,102 г на мл».</w:t>
        <w:br/>
        <w:br/>
        <w:t>Руководство ВОЗ по исследованию и обработке эякулята человека. Пятое издание. 2012. с.16.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Слипание неподвижных сперматозоидов, либо подвижных сперматозоидов со слизью, дебрисом или несперматогенными клетками называется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агрегацией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коалесценцией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адгезией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агрегацией</w:t>
      </w:r>
    </w:p>
    <w:p>
      <w:pPr>
        <w:ind w:left="504"/>
      </w:pPr>
      <w:r>
        <w:rPr>
          <w:b w:val="0"/>
          <w:i/>
        </w:rPr>
        <w:t>«Неспецифической агрегацией сперматозоидов в эякуляте называют слипание неподвижных сперматозоидов друг с другом, либо подвижных сперматозоидов с нитями слизи, несперматогенными клетками или дебрисом».</w:t>
        <w:br/>
        <w:br/>
        <w:t>Руководство ВОЗ по исследованию и обработке эякулята человека. Пятое издание. 2012. с.20.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Наличие агглютинации в эякуляте может быть связано с/со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присутствием антиспермальных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температурного режима хранения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снижением объема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значительным снижением рН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присутствием антиспермальных антител</w:t>
      </w:r>
    </w:p>
    <w:p>
      <w:pPr>
        <w:ind w:left="504"/>
      </w:pPr>
      <w:r>
        <w:rPr>
          <w:b w:val="0"/>
          <w:i/>
        </w:rPr>
        <w:t>«Присутствие агглютинации не обязательно указывает на иммунологическую причину бесплодия, но может быть связано с наличием антиспермальных антител в эякуляте».</w:t>
        <w:br/>
        <w:br/>
        <w:t>Руководство ВОЗ по исследованию и обработке эякулята человека. Пятое издание. 2012. с.112.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Подвижность сперматозоидов оценивается в аликвотах при +_____+ подсчете не менее +________+ сперматозоидов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двукратном; 400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двукратном; 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однократном; 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однократном; 400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двукратном; 200</w:t>
      </w:r>
    </w:p>
    <w:p>
      <w:pPr>
        <w:ind w:left="504"/>
      </w:pPr>
      <w:r>
        <w:rPr>
          <w:b w:val="0"/>
          <w:i/>
        </w:rPr>
        <w:t>«В двух аликвотах подсчитывается приблизительно 200 сперматозоидов различных категорий подвижности».</w:t>
        <w:br/>
        <w:br/>
        <w:t>Руководство ВОЗ по исследованию и обработке эякулята человека. Пятое издание. 2012. с.22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Категория прогрессивно-подвижные сперматозоиды (PR) основана на движении с прогрессией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скорости более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менее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скорости менее 10 мкм/с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зависит от скорости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зависит от скорости</w:t>
      </w:r>
    </w:p>
    <w:p>
      <w:pPr>
        <w:ind w:left="504"/>
      </w:pPr>
      <w:r>
        <w:rPr>
          <w:b w:val="0"/>
          <w:i/>
        </w:rPr>
        <w:t>«Прогрессивно-подвижные сперматозоиды (PR): сперматозоиды, двигающиеся активно, либо линейно, либо по кругу большого радиуса, независимо от скорости».</w:t>
        <w:br/>
        <w:br/>
        <w:t>Руководство ВОЗ по исследованию и обработке эякулята человека. Пятое издание. 2012. с.23.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Минимальным референсным значением для концентрации сперматозоидов является _____ х106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15</w:t>
      </w:r>
    </w:p>
    <w:p>
      <w:pPr>
        <w:ind w:left="504"/>
      </w:pPr>
      <w:r>
        <w:rPr>
          <w:b w:val="0"/>
          <w:i/>
        </w:rPr>
        <w:t>«Минимальным референсным значением для концентрации сперматозоидов принято значение 15х106 сперматозоидов на мл (5-й процентиль, 95% Cl 12-16х106)».</w:t>
        <w:br/>
        <w:br/>
        <w:t>Руководство ВОЗ по исследованию и обработке эякулята человека. Пятое издание. 2012. с.46.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Образец эякулята можно описывать термином «азооспермия», если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 одного сперматозоида не было обнаружено в осадке после центрифугирования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концентрация сперматозоидов менее 1х106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 одного сперматозоида не было обнаружено в аликвоте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 одного сперматозоида не было обнаружено в трех аликвотах эякулята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 одного сперматозоида не было обнаружено в осадке после центрифугирования</w:t>
      </w:r>
    </w:p>
    <w:p>
      <w:pPr>
        <w:ind w:left="504"/>
      </w:pPr>
      <w:r>
        <w:rPr>
          <w:b w:val="0"/>
          <w:i/>
        </w:rPr>
        <w:t>«В общем случае, термин «азооспермия» может быть использован только если ни одного сперматозоида не было обнаружено в осадке после центрифугирования эякулята».</w:t>
        <w:br/>
        <w:br/>
        <w:t>Руководство ВОЗ по исследованию и обработке эякулята человека. Пятое издание. 2012. с. 47.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Минимальное референсное значение нормальных форм сперматозоидов составляет +___+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</w:t>
      </w:r>
    </w:p>
    <w:p>
      <w:pPr>
        <w:ind w:left="504"/>
      </w:pPr>
      <w:r>
        <w:rPr>
          <w:b w:val="0"/>
          <w:i/>
        </w:rPr>
        <w:t>«Минимальным референсным значением нормальных форм сперматозоидов считают 4% (5-й процентиль, 95% доверительный интервал 3,0-4,0)».</w:t>
        <w:br/>
        <w:br/>
        <w:t>Руководство ВОЗ по исследованию и обработке эякулята человека. Пятое издание. 2012. с.105.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Круглые головки сперматозоидов являются морфологическим дефектом сперматозоидов, при котором в головке сперматозоида не формируется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вакуоль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хроматин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акросома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ядерная оболочка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акросома</w:t>
      </w:r>
    </w:p>
    <w:p>
      <w:pPr>
        <w:ind w:left="504"/>
      </w:pPr>
      <w:r>
        <w:rPr>
          <w:b w:val="0"/>
          <w:i/>
        </w:rPr>
        <w:t>«Акросома может не развиваться, что приводит к дефекту - круглые головки сперматозоида или глобулозооспермия».</w:t>
        <w:br/>
        <w:br/>
        <w:t>Руководство ВОЗ по исследованию и обработке эякулята человека. Пятое издание. 2012. с.106.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"Эмбриолог"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9785905/?anchor=list_item_eup4vj#list_item_eup4vj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9785905/?anchor=list_item_tc7k3i#list_item_tc7k3i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9785905/?anchor=paragraph_7f3usm#paragraph_7f3usm" TargetMode="External"/><Relationship Id="rId25" Type="http://schemas.openxmlformats.org/officeDocument/2006/relationships/hyperlink" Target="https://library.mededtech.ru/rest/documents/9785905/?anchor=list_item_4hv1qc#list_item_4hv1qc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9785905/?anchor=paragraph_4n4qp0#paragraph_4n4qp0" TargetMode="External"/><Relationship Id="rId28" Type="http://schemas.openxmlformats.org/officeDocument/2006/relationships/hyperlink" Target="https://library.mededtech.ru/rest/documents/9785905/?anchor=paragraph_pg6e4a#paragraph_pg6e4a" TargetMode="External"/><Relationship Id="rId29" Type="http://schemas.openxmlformats.org/officeDocument/2006/relationships/hyperlink" Target="https://library.mededtech.ru/rest/documents/9785905/?anchor=paragraph_5eth1k#paragraph_5eth1k" TargetMode="External"/><Relationship Id="rId30" Type="http://schemas.openxmlformats.org/officeDocument/2006/relationships/hyperlink" Target="https://library.mededtech.ru/rest/documents/9785905/?anchor=list_item_vb358v#list_item_vb358v" TargetMode="External"/><Relationship Id="rId31" Type="http://schemas.openxmlformats.org/officeDocument/2006/relationships/hyperlink" Target="https://library.mededtech.ru/rest/documents/9785905/?anchor=paragraph_phvnfd#paragraph_phvnfd" TargetMode="External"/><Relationship Id="rId32" Type="http://schemas.openxmlformats.org/officeDocument/2006/relationships/hyperlink" Target="https://library.mededtech.ru/rest/documents/9785905/?anchor=paragraph_d707av#paragraph_d707av" TargetMode="External"/><Relationship Id="rId33" Type="http://schemas.openxmlformats.org/officeDocument/2006/relationships/hyperlink" Target="https://library.mededtech.ru/rest/documents/9785905/?anchor=paragraph_9fpgea#paragraph_9fpgea" TargetMode="External"/><Relationship Id="rId34" Type="http://schemas.openxmlformats.org/officeDocument/2006/relationships/hyperlink" Target="https://library.mededtech.ru/rest/documents/9785905/?anchor=paragraph_h0ikn1#paragraph_h0ikn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